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0CEF" w14:textId="1AEE53F8" w:rsidR="00F25BBC" w:rsidRPr="00F25BBC" w:rsidRDefault="00F25BBC" w:rsidP="00F25BBC">
      <w:pPr>
        <w:rPr>
          <w:rFonts w:ascii="Arial" w:hAnsi="Arial" w:cs="Arial"/>
          <w:sz w:val="24"/>
          <w:szCs w:val="24"/>
        </w:rPr>
      </w:pPr>
      <w:bookmarkStart w:id="0" w:name="_Hlk82674661"/>
      <w:r w:rsidRPr="00F25BBC">
        <w:rPr>
          <w:rFonts w:ascii="Arial" w:hAnsi="Arial" w:cs="Arial"/>
          <w:sz w:val="24"/>
          <w:szCs w:val="24"/>
        </w:rPr>
        <w:t>Year 12 students will return to face-face learning from the 18</w:t>
      </w:r>
      <w:r w:rsidRPr="00F25BBC">
        <w:rPr>
          <w:rFonts w:ascii="Arial" w:hAnsi="Arial" w:cs="Arial"/>
          <w:sz w:val="24"/>
          <w:szCs w:val="24"/>
          <w:vertAlign w:val="superscript"/>
        </w:rPr>
        <w:t>th</w:t>
      </w:r>
      <w:r w:rsidRPr="00F25BBC">
        <w:rPr>
          <w:rFonts w:ascii="Arial" w:hAnsi="Arial" w:cs="Arial"/>
          <w:sz w:val="24"/>
          <w:szCs w:val="24"/>
        </w:rPr>
        <w:t xml:space="preserve"> of October. Teachers will be available to support students prepare for their HSC according to the timetable given below. This will be an opportunity for students do further revision and practice doing HSC papers with help from their teachers.</w:t>
      </w:r>
    </w:p>
    <w:p w14:paraId="235EB98D" w14:textId="77777777" w:rsidR="00B066E5" w:rsidRDefault="00B066E5" w:rsidP="00E6131D">
      <w:pPr>
        <w:jc w:val="center"/>
        <w:rPr>
          <w:rFonts w:ascii="Arial Black" w:hAnsi="Arial Black"/>
          <w:sz w:val="36"/>
          <w:szCs w:val="36"/>
        </w:rPr>
      </w:pPr>
    </w:p>
    <w:p w14:paraId="106441BE" w14:textId="4A845B51" w:rsidR="00765A35" w:rsidRPr="00E6131D" w:rsidRDefault="00E00421" w:rsidP="00E6131D">
      <w:pPr>
        <w:jc w:val="center"/>
        <w:rPr>
          <w:rFonts w:ascii="Arial Black" w:hAnsi="Arial Black"/>
          <w:sz w:val="36"/>
          <w:szCs w:val="36"/>
        </w:rPr>
      </w:pPr>
      <w:r w:rsidRPr="00E6131D">
        <w:rPr>
          <w:rFonts w:ascii="Arial Black" w:hAnsi="Arial Black"/>
          <w:sz w:val="36"/>
          <w:szCs w:val="36"/>
        </w:rPr>
        <w:t xml:space="preserve">Year 12 </w:t>
      </w:r>
      <w:r w:rsidR="00E6131D">
        <w:rPr>
          <w:rFonts w:ascii="Arial Black" w:hAnsi="Arial Black"/>
          <w:sz w:val="36"/>
          <w:szCs w:val="36"/>
        </w:rPr>
        <w:t xml:space="preserve">Term 4 Revision </w:t>
      </w:r>
      <w:r w:rsidRPr="00E6131D">
        <w:rPr>
          <w:rFonts w:ascii="Arial Black" w:hAnsi="Arial Black"/>
          <w:sz w:val="36"/>
          <w:szCs w:val="36"/>
        </w:rPr>
        <w:t>Timetable</w:t>
      </w:r>
      <w:r w:rsidR="00FF6495">
        <w:rPr>
          <w:rFonts w:ascii="Arial Black" w:hAnsi="Arial Black"/>
          <w:sz w:val="36"/>
          <w:szCs w:val="36"/>
        </w:rPr>
        <w:t>-Amendmended</w:t>
      </w:r>
    </w:p>
    <w:p w14:paraId="3471B36E" w14:textId="08FD4AD2" w:rsidR="00E00421" w:rsidRDefault="00E00421"/>
    <w:tbl>
      <w:tblPr>
        <w:tblStyle w:val="TableGrid"/>
        <w:tblW w:w="10117" w:type="dxa"/>
        <w:jc w:val="center"/>
        <w:tblLook w:val="04A0" w:firstRow="1" w:lastRow="0" w:firstColumn="1" w:lastColumn="0" w:noHBand="0" w:noVBand="1"/>
      </w:tblPr>
      <w:tblGrid>
        <w:gridCol w:w="1543"/>
        <w:gridCol w:w="1751"/>
        <w:gridCol w:w="1555"/>
        <w:gridCol w:w="1849"/>
        <w:gridCol w:w="1733"/>
        <w:gridCol w:w="1686"/>
      </w:tblGrid>
      <w:tr w:rsidR="00B25C0D" w:rsidRPr="00CA2D46" w14:paraId="10A904EE" w14:textId="77777777" w:rsidTr="00FF6495">
        <w:trPr>
          <w:trHeight w:val="749"/>
          <w:jc w:val="center"/>
        </w:trPr>
        <w:tc>
          <w:tcPr>
            <w:tcW w:w="10117" w:type="dxa"/>
            <w:gridSpan w:val="6"/>
            <w:shd w:val="clear" w:color="auto" w:fill="A8D08D" w:themeFill="accent6" w:themeFillTint="99"/>
            <w:vAlign w:val="center"/>
          </w:tcPr>
          <w:p w14:paraId="281C9F46" w14:textId="7857CEFC" w:rsidR="00B25C0D" w:rsidRPr="00FF6495" w:rsidRDefault="00B25C0D" w:rsidP="00B25C0D">
            <w:pPr>
              <w:ind w:left="-1254" w:firstLine="1560"/>
              <w:jc w:val="center"/>
              <w:rPr>
                <w:rFonts w:ascii="Arial Black" w:hAnsi="Arial Black" w:cs="Arial"/>
                <w:b/>
                <w:bCs/>
                <w:sz w:val="32"/>
                <w:szCs w:val="32"/>
              </w:rPr>
            </w:pPr>
            <w:r w:rsidRPr="00FF6495">
              <w:rPr>
                <w:rFonts w:ascii="Arial Black" w:hAnsi="Arial Black" w:cs="Arial"/>
                <w:b/>
                <w:bCs/>
                <w:sz w:val="32"/>
                <w:szCs w:val="32"/>
              </w:rPr>
              <w:t xml:space="preserve">Week </w:t>
            </w:r>
            <w:r w:rsidR="00C362D0" w:rsidRPr="00FF6495">
              <w:rPr>
                <w:rFonts w:ascii="Arial Black" w:hAnsi="Arial Black" w:cs="Arial"/>
                <w:b/>
                <w:bCs/>
                <w:sz w:val="32"/>
                <w:szCs w:val="32"/>
              </w:rPr>
              <w:t>3/</w:t>
            </w:r>
            <w:r w:rsidR="00EB1EDB" w:rsidRPr="00FF6495">
              <w:rPr>
                <w:rFonts w:ascii="Arial Black" w:hAnsi="Arial Black" w:cs="Arial"/>
                <w:b/>
                <w:bCs/>
                <w:sz w:val="32"/>
                <w:szCs w:val="32"/>
              </w:rPr>
              <w:t>4</w:t>
            </w:r>
            <w:r w:rsidRPr="00FF6495">
              <w:rPr>
                <w:rFonts w:ascii="Arial Black" w:hAnsi="Arial Black" w:cs="Arial"/>
                <w:b/>
                <w:bCs/>
                <w:sz w:val="32"/>
                <w:szCs w:val="32"/>
              </w:rPr>
              <w:t>/</w:t>
            </w:r>
            <w:r w:rsidR="00EB1EDB" w:rsidRPr="00FF6495">
              <w:rPr>
                <w:rFonts w:ascii="Arial Black" w:hAnsi="Arial Black" w:cs="Arial"/>
                <w:b/>
                <w:bCs/>
                <w:sz w:val="32"/>
                <w:szCs w:val="32"/>
              </w:rPr>
              <w:t>5</w:t>
            </w:r>
          </w:p>
          <w:p w14:paraId="6D171013" w14:textId="77777777" w:rsidR="00B25C0D" w:rsidRPr="00FF6495" w:rsidRDefault="00B25C0D" w:rsidP="00FF6495">
            <w:pPr>
              <w:shd w:val="clear" w:color="auto" w:fill="A8D08D" w:themeFill="accent6" w:themeFillTint="99"/>
              <w:jc w:val="center"/>
              <w:rPr>
                <w:rFonts w:ascii="Arial Black" w:hAnsi="Arial Black" w:cs="Arial"/>
                <w:sz w:val="32"/>
                <w:szCs w:val="32"/>
              </w:rPr>
            </w:pPr>
            <w:r w:rsidRPr="00FF6495">
              <w:rPr>
                <w:rFonts w:ascii="Arial Black" w:hAnsi="Arial Black" w:cs="Arial"/>
                <w:b/>
                <w:bCs/>
                <w:sz w:val="32"/>
                <w:szCs w:val="32"/>
              </w:rPr>
              <w:t xml:space="preserve">Year </w:t>
            </w:r>
            <w:r w:rsidRPr="00FF6495">
              <w:rPr>
                <w:rFonts w:ascii="Arial Black" w:hAnsi="Arial Black" w:cs="Arial"/>
                <w:sz w:val="32"/>
                <w:szCs w:val="32"/>
              </w:rPr>
              <w:t>12 Revision Timetable</w:t>
            </w:r>
          </w:p>
          <w:p w14:paraId="0C6DA08F" w14:textId="77777777" w:rsidR="00B25C0D" w:rsidRPr="00FF6495" w:rsidRDefault="00C362D0" w:rsidP="009E0087">
            <w:pPr>
              <w:jc w:val="center"/>
              <w:rPr>
                <w:rFonts w:ascii="Arial Black" w:hAnsi="Arial Black"/>
                <w:sz w:val="32"/>
                <w:szCs w:val="32"/>
              </w:rPr>
            </w:pPr>
            <w:r w:rsidRPr="00FF6495">
              <w:rPr>
                <w:rFonts w:ascii="Arial Black" w:hAnsi="Arial Black"/>
                <w:sz w:val="32"/>
                <w:szCs w:val="32"/>
              </w:rPr>
              <w:t>18</w:t>
            </w:r>
            <w:r w:rsidR="00B25C0D" w:rsidRPr="00FF6495">
              <w:rPr>
                <w:rFonts w:ascii="Arial Black" w:hAnsi="Arial Black"/>
                <w:sz w:val="32"/>
                <w:szCs w:val="32"/>
              </w:rPr>
              <w:t>/10/21 – 5/11/21</w:t>
            </w:r>
          </w:p>
          <w:p w14:paraId="555DF5BC" w14:textId="389D10F3" w:rsidR="00BD6B38" w:rsidRPr="00FF6495" w:rsidRDefault="00BD6B38" w:rsidP="009E0087">
            <w:pPr>
              <w:jc w:val="center"/>
              <w:rPr>
                <w:sz w:val="24"/>
                <w:szCs w:val="24"/>
                <w:highlight w:val="cyan"/>
              </w:rPr>
            </w:pPr>
            <w:r w:rsidRPr="00FF6495">
              <w:rPr>
                <w:rFonts w:ascii="Arial Black" w:hAnsi="Arial Black"/>
                <w:sz w:val="32"/>
                <w:szCs w:val="32"/>
              </w:rPr>
              <w:t>Venue: Library</w:t>
            </w:r>
          </w:p>
        </w:tc>
      </w:tr>
      <w:tr w:rsidR="00B25C0D" w:rsidRPr="00CA2D46" w14:paraId="24D8D561" w14:textId="77777777" w:rsidTr="00FF6495">
        <w:trPr>
          <w:trHeight w:val="749"/>
          <w:jc w:val="center"/>
        </w:trPr>
        <w:tc>
          <w:tcPr>
            <w:tcW w:w="1543" w:type="dxa"/>
            <w:shd w:val="clear" w:color="auto" w:fill="C5E0B3" w:themeFill="accent6" w:themeFillTint="66"/>
            <w:vAlign w:val="center"/>
          </w:tcPr>
          <w:p w14:paraId="1921C05C" w14:textId="77777777" w:rsidR="00A814D8" w:rsidRPr="00E6131D" w:rsidRDefault="00A814D8" w:rsidP="009E0087">
            <w:pPr>
              <w:jc w:val="center"/>
              <w:rPr>
                <w:rFonts w:ascii="Arial" w:hAnsi="Arial" w:cs="Arial"/>
                <w:b/>
                <w:bCs/>
                <w:sz w:val="24"/>
                <w:szCs w:val="24"/>
              </w:rPr>
            </w:pPr>
            <w:r w:rsidRPr="00E6131D">
              <w:rPr>
                <w:rFonts w:ascii="Arial" w:hAnsi="Arial" w:cs="Arial"/>
                <w:b/>
                <w:bCs/>
                <w:sz w:val="24"/>
                <w:szCs w:val="24"/>
              </w:rPr>
              <w:t>Day/Period</w:t>
            </w:r>
          </w:p>
        </w:tc>
        <w:tc>
          <w:tcPr>
            <w:tcW w:w="1751" w:type="dxa"/>
            <w:shd w:val="clear" w:color="auto" w:fill="C5E0B3" w:themeFill="accent6" w:themeFillTint="66"/>
            <w:vAlign w:val="center"/>
          </w:tcPr>
          <w:p w14:paraId="3EDD3A33" w14:textId="77777777" w:rsidR="00A814D8" w:rsidRPr="00E6131D" w:rsidRDefault="00A814D8" w:rsidP="009E0087">
            <w:pPr>
              <w:jc w:val="center"/>
              <w:rPr>
                <w:rFonts w:ascii="Arial" w:hAnsi="Arial" w:cs="Arial"/>
                <w:b/>
                <w:bCs/>
                <w:sz w:val="24"/>
                <w:szCs w:val="24"/>
              </w:rPr>
            </w:pPr>
            <w:r w:rsidRPr="00E6131D">
              <w:rPr>
                <w:rFonts w:ascii="Arial" w:hAnsi="Arial" w:cs="Arial"/>
                <w:b/>
                <w:bCs/>
                <w:sz w:val="24"/>
                <w:szCs w:val="24"/>
              </w:rPr>
              <w:t>Monday A</w:t>
            </w:r>
          </w:p>
        </w:tc>
        <w:tc>
          <w:tcPr>
            <w:tcW w:w="1555" w:type="dxa"/>
            <w:tcBorders>
              <w:bottom w:val="single" w:sz="4" w:space="0" w:color="auto"/>
            </w:tcBorders>
            <w:shd w:val="clear" w:color="auto" w:fill="C5E0B3" w:themeFill="accent6" w:themeFillTint="66"/>
            <w:vAlign w:val="center"/>
          </w:tcPr>
          <w:p w14:paraId="480E99E2" w14:textId="77777777" w:rsidR="00A814D8" w:rsidRPr="00E6131D" w:rsidRDefault="00A814D8" w:rsidP="009E0087">
            <w:pPr>
              <w:jc w:val="center"/>
              <w:rPr>
                <w:rFonts w:ascii="Arial" w:hAnsi="Arial" w:cs="Arial"/>
                <w:b/>
                <w:bCs/>
                <w:sz w:val="24"/>
                <w:szCs w:val="24"/>
              </w:rPr>
            </w:pPr>
            <w:r w:rsidRPr="00E6131D">
              <w:rPr>
                <w:rFonts w:ascii="Arial" w:hAnsi="Arial" w:cs="Arial"/>
                <w:b/>
                <w:bCs/>
                <w:sz w:val="24"/>
                <w:szCs w:val="24"/>
              </w:rPr>
              <w:t>Tuesday A</w:t>
            </w:r>
          </w:p>
        </w:tc>
        <w:tc>
          <w:tcPr>
            <w:tcW w:w="1849" w:type="dxa"/>
            <w:tcBorders>
              <w:bottom w:val="single" w:sz="4" w:space="0" w:color="auto"/>
            </w:tcBorders>
            <w:shd w:val="clear" w:color="auto" w:fill="C5E0B3" w:themeFill="accent6" w:themeFillTint="66"/>
            <w:vAlign w:val="center"/>
          </w:tcPr>
          <w:p w14:paraId="73324765" w14:textId="77777777" w:rsidR="00A814D8" w:rsidRPr="00E6131D" w:rsidRDefault="00A814D8" w:rsidP="009E0087">
            <w:pPr>
              <w:jc w:val="center"/>
              <w:rPr>
                <w:rFonts w:ascii="Arial" w:hAnsi="Arial" w:cs="Arial"/>
                <w:b/>
                <w:bCs/>
                <w:sz w:val="24"/>
                <w:szCs w:val="24"/>
              </w:rPr>
            </w:pPr>
            <w:r w:rsidRPr="00E6131D">
              <w:rPr>
                <w:rFonts w:ascii="Arial" w:hAnsi="Arial" w:cs="Arial"/>
                <w:b/>
                <w:bCs/>
                <w:sz w:val="24"/>
                <w:szCs w:val="24"/>
              </w:rPr>
              <w:t>Wednesday A</w:t>
            </w:r>
          </w:p>
        </w:tc>
        <w:tc>
          <w:tcPr>
            <w:tcW w:w="1733" w:type="dxa"/>
            <w:shd w:val="clear" w:color="auto" w:fill="FBE4D5" w:themeFill="accent2" w:themeFillTint="33"/>
            <w:vAlign w:val="center"/>
          </w:tcPr>
          <w:p w14:paraId="6AE9D4CA" w14:textId="77777777" w:rsidR="00A814D8" w:rsidRPr="00FF6495" w:rsidRDefault="00A814D8" w:rsidP="009E0087">
            <w:pPr>
              <w:jc w:val="center"/>
              <w:rPr>
                <w:rFonts w:ascii="Arial" w:hAnsi="Arial" w:cs="Arial"/>
                <w:b/>
                <w:bCs/>
                <w:sz w:val="24"/>
                <w:szCs w:val="24"/>
              </w:rPr>
            </w:pPr>
            <w:r w:rsidRPr="00FF6495">
              <w:rPr>
                <w:rFonts w:ascii="Arial" w:hAnsi="Arial" w:cs="Arial"/>
                <w:b/>
                <w:bCs/>
                <w:sz w:val="24"/>
                <w:szCs w:val="24"/>
              </w:rPr>
              <w:t>Thursday A</w:t>
            </w:r>
          </w:p>
        </w:tc>
        <w:tc>
          <w:tcPr>
            <w:tcW w:w="1684" w:type="dxa"/>
            <w:shd w:val="clear" w:color="auto" w:fill="FBE4D5" w:themeFill="accent2" w:themeFillTint="33"/>
            <w:vAlign w:val="center"/>
          </w:tcPr>
          <w:p w14:paraId="27954730" w14:textId="77777777" w:rsidR="00A814D8" w:rsidRPr="00FF6495" w:rsidRDefault="00A814D8" w:rsidP="009E0087">
            <w:pPr>
              <w:jc w:val="center"/>
              <w:rPr>
                <w:rFonts w:ascii="Arial" w:hAnsi="Arial" w:cs="Arial"/>
                <w:b/>
                <w:bCs/>
                <w:sz w:val="24"/>
                <w:szCs w:val="24"/>
              </w:rPr>
            </w:pPr>
            <w:r w:rsidRPr="00FF6495">
              <w:rPr>
                <w:rFonts w:ascii="Arial" w:hAnsi="Arial" w:cs="Arial"/>
                <w:b/>
                <w:bCs/>
                <w:sz w:val="24"/>
                <w:szCs w:val="24"/>
              </w:rPr>
              <w:t>Friday A</w:t>
            </w:r>
          </w:p>
        </w:tc>
      </w:tr>
      <w:tr w:rsidR="00E6131D" w:rsidRPr="00CA2D46" w14:paraId="479D8F3A" w14:textId="77777777" w:rsidTr="00FF6495">
        <w:trPr>
          <w:trHeight w:val="853"/>
          <w:jc w:val="center"/>
        </w:trPr>
        <w:tc>
          <w:tcPr>
            <w:tcW w:w="1543" w:type="dxa"/>
            <w:vAlign w:val="center"/>
          </w:tcPr>
          <w:p w14:paraId="2D7EB505" w14:textId="77777777" w:rsidR="00E6131D" w:rsidRPr="00CA2D46" w:rsidRDefault="00E6131D" w:rsidP="009E0087">
            <w:pPr>
              <w:jc w:val="center"/>
              <w:rPr>
                <w:sz w:val="24"/>
                <w:szCs w:val="24"/>
              </w:rPr>
            </w:pPr>
            <w:r w:rsidRPr="00CA2D46">
              <w:rPr>
                <w:sz w:val="24"/>
                <w:szCs w:val="24"/>
              </w:rPr>
              <w:t>1</w:t>
            </w:r>
          </w:p>
        </w:tc>
        <w:tc>
          <w:tcPr>
            <w:tcW w:w="1751" w:type="dxa"/>
            <w:vMerge w:val="restart"/>
          </w:tcPr>
          <w:p w14:paraId="58D1E667" w14:textId="77777777" w:rsidR="00E6131D" w:rsidRPr="00B25C0D" w:rsidRDefault="00E6131D" w:rsidP="00071FE2">
            <w:pPr>
              <w:rPr>
                <w:rFonts w:ascii="Arial" w:hAnsi="Arial" w:cs="Arial"/>
              </w:rPr>
            </w:pPr>
            <w:r w:rsidRPr="00B25C0D">
              <w:rPr>
                <w:rFonts w:ascii="Arial" w:hAnsi="Arial" w:cs="Arial"/>
              </w:rPr>
              <w:t xml:space="preserve">English Advanced - A </w:t>
            </w:r>
            <w:proofErr w:type="spellStart"/>
            <w:r w:rsidRPr="00B25C0D">
              <w:rPr>
                <w:rFonts w:ascii="Arial" w:hAnsi="Arial" w:cs="Arial"/>
              </w:rPr>
              <w:t>Etri</w:t>
            </w:r>
            <w:proofErr w:type="spellEnd"/>
          </w:p>
          <w:p w14:paraId="0780EE90" w14:textId="77777777" w:rsidR="00E6131D" w:rsidRPr="00B25C0D" w:rsidRDefault="00E6131D" w:rsidP="00071FE2">
            <w:pPr>
              <w:rPr>
                <w:rFonts w:ascii="Arial" w:hAnsi="Arial" w:cs="Arial"/>
              </w:rPr>
            </w:pPr>
            <w:r w:rsidRPr="00B25C0D">
              <w:rPr>
                <w:rFonts w:ascii="Arial" w:hAnsi="Arial" w:cs="Arial"/>
              </w:rPr>
              <w:t xml:space="preserve">English Standard- R </w:t>
            </w:r>
            <w:proofErr w:type="spellStart"/>
            <w:r w:rsidRPr="00B25C0D">
              <w:rPr>
                <w:rFonts w:ascii="Arial" w:hAnsi="Arial" w:cs="Arial"/>
              </w:rPr>
              <w:t>Ghamraoui</w:t>
            </w:r>
            <w:proofErr w:type="spellEnd"/>
          </w:p>
          <w:p w14:paraId="706807E9" w14:textId="77777777" w:rsidR="00E6131D" w:rsidRDefault="00E6131D" w:rsidP="00071FE2">
            <w:pPr>
              <w:rPr>
                <w:rFonts w:ascii="Arial" w:hAnsi="Arial" w:cs="Arial"/>
              </w:rPr>
            </w:pPr>
            <w:r w:rsidRPr="00B25C0D">
              <w:rPr>
                <w:rFonts w:ascii="Arial" w:hAnsi="Arial" w:cs="Arial"/>
              </w:rPr>
              <w:t xml:space="preserve">English Studies - A </w:t>
            </w:r>
            <w:proofErr w:type="spellStart"/>
            <w:r w:rsidRPr="00B25C0D">
              <w:rPr>
                <w:rFonts w:ascii="Arial" w:hAnsi="Arial" w:cs="Arial"/>
              </w:rPr>
              <w:t>Okell</w:t>
            </w:r>
            <w:proofErr w:type="spellEnd"/>
          </w:p>
          <w:p w14:paraId="70F33EEE" w14:textId="0C1DDB05" w:rsidR="00FF6495" w:rsidRPr="00FF6495" w:rsidRDefault="00FF6495" w:rsidP="00071FE2">
            <w:pPr>
              <w:rPr>
                <w:rFonts w:ascii="Arial" w:hAnsi="Arial" w:cs="Arial"/>
              </w:rPr>
            </w:pPr>
          </w:p>
        </w:tc>
        <w:tc>
          <w:tcPr>
            <w:tcW w:w="1555" w:type="dxa"/>
            <w:vMerge w:val="restart"/>
          </w:tcPr>
          <w:p w14:paraId="299AA700" w14:textId="77777777" w:rsidR="00E6131D" w:rsidRDefault="00E6131D" w:rsidP="00071FE2">
            <w:pPr>
              <w:rPr>
                <w:rFonts w:ascii="Arial" w:hAnsi="Arial" w:cs="Arial"/>
              </w:rPr>
            </w:pPr>
            <w:r w:rsidRPr="00B25C0D">
              <w:rPr>
                <w:rFonts w:ascii="Arial" w:hAnsi="Arial" w:cs="Arial"/>
              </w:rPr>
              <w:t>Business Studies</w:t>
            </w:r>
          </w:p>
          <w:p w14:paraId="37178D52" w14:textId="77777777" w:rsidR="00E6131D" w:rsidRDefault="00E6131D" w:rsidP="00071FE2">
            <w:pPr>
              <w:rPr>
                <w:rFonts w:ascii="Arial" w:hAnsi="Arial" w:cs="Arial"/>
              </w:rPr>
            </w:pPr>
            <w:r w:rsidRPr="00B25C0D">
              <w:rPr>
                <w:rFonts w:ascii="Arial" w:hAnsi="Arial" w:cs="Arial"/>
              </w:rPr>
              <w:t>(Both Classes)</w:t>
            </w:r>
          </w:p>
          <w:p w14:paraId="267C5D68" w14:textId="7E0B8BC4" w:rsidR="00E6131D" w:rsidRPr="00B25C0D" w:rsidRDefault="00E6131D" w:rsidP="00071FE2">
            <w:pPr>
              <w:rPr>
                <w:rFonts w:ascii="Arial" w:hAnsi="Arial" w:cs="Arial"/>
              </w:rPr>
            </w:pPr>
            <w:r w:rsidRPr="00B25C0D">
              <w:rPr>
                <w:rFonts w:ascii="Arial" w:hAnsi="Arial" w:cs="Arial"/>
              </w:rPr>
              <w:t>-N Ghosh</w:t>
            </w:r>
          </w:p>
          <w:p w14:paraId="3EC2208E" w14:textId="21D11EF4" w:rsidR="00E6131D" w:rsidRPr="00B25C0D" w:rsidRDefault="00E6131D" w:rsidP="00071FE2"/>
        </w:tc>
        <w:tc>
          <w:tcPr>
            <w:tcW w:w="1849" w:type="dxa"/>
            <w:vMerge w:val="restart"/>
          </w:tcPr>
          <w:p w14:paraId="6E9D45D6" w14:textId="77777777" w:rsidR="00E6131D" w:rsidRPr="00B25C0D" w:rsidRDefault="00E6131D" w:rsidP="00071FE2">
            <w:pPr>
              <w:rPr>
                <w:rFonts w:ascii="Arial" w:hAnsi="Arial" w:cs="Arial"/>
              </w:rPr>
            </w:pPr>
            <w:r w:rsidRPr="00B25C0D">
              <w:rPr>
                <w:rFonts w:ascii="Arial" w:hAnsi="Arial" w:cs="Arial"/>
              </w:rPr>
              <w:t>Maths Advanced - O Koh</w:t>
            </w:r>
          </w:p>
          <w:p w14:paraId="228D22B9" w14:textId="77777777" w:rsidR="00E6131D" w:rsidRPr="00B25C0D" w:rsidRDefault="00E6131D" w:rsidP="00071FE2">
            <w:pPr>
              <w:rPr>
                <w:rFonts w:ascii="Arial" w:hAnsi="Arial" w:cs="Arial"/>
              </w:rPr>
            </w:pPr>
            <w:r w:rsidRPr="00B25C0D">
              <w:rPr>
                <w:rFonts w:ascii="Arial" w:hAnsi="Arial" w:cs="Arial"/>
              </w:rPr>
              <w:t>Maths Standard 2 - A Vinod</w:t>
            </w:r>
          </w:p>
          <w:p w14:paraId="3867B73C" w14:textId="1B79CFFA" w:rsidR="00E6131D" w:rsidRPr="00B25C0D" w:rsidRDefault="00E6131D" w:rsidP="00071FE2">
            <w:r w:rsidRPr="00B25C0D">
              <w:rPr>
                <w:rFonts w:ascii="Arial" w:hAnsi="Arial" w:cs="Arial"/>
              </w:rPr>
              <w:t xml:space="preserve">Maths Standard 1 - W </w:t>
            </w:r>
            <w:proofErr w:type="spellStart"/>
            <w:r w:rsidRPr="00B25C0D">
              <w:rPr>
                <w:rFonts w:ascii="Arial" w:hAnsi="Arial" w:cs="Arial"/>
              </w:rPr>
              <w:t>Zeidan</w:t>
            </w:r>
            <w:proofErr w:type="spellEnd"/>
          </w:p>
        </w:tc>
        <w:tc>
          <w:tcPr>
            <w:tcW w:w="1733" w:type="dxa"/>
            <w:vMerge w:val="restart"/>
            <w:shd w:val="clear" w:color="auto" w:fill="FBE4D5" w:themeFill="accent2" w:themeFillTint="33"/>
          </w:tcPr>
          <w:p w14:paraId="4D3CD8F6" w14:textId="77777777" w:rsidR="00FF6495" w:rsidRPr="00B25C0D" w:rsidRDefault="00FF6495" w:rsidP="00FF6495">
            <w:pPr>
              <w:rPr>
                <w:rFonts w:ascii="Arial" w:hAnsi="Arial" w:cs="Arial"/>
              </w:rPr>
            </w:pPr>
            <w:r w:rsidRPr="00B25C0D">
              <w:rPr>
                <w:rFonts w:ascii="Arial" w:hAnsi="Arial" w:cs="Arial"/>
              </w:rPr>
              <w:t>Hospitality-V Da Silva</w:t>
            </w:r>
          </w:p>
          <w:p w14:paraId="325C271D" w14:textId="77777777" w:rsidR="00FF6495" w:rsidRDefault="00FF6495" w:rsidP="00FF6495">
            <w:pPr>
              <w:rPr>
                <w:rFonts w:ascii="Arial" w:hAnsi="Arial" w:cs="Arial"/>
              </w:rPr>
            </w:pPr>
            <w:r w:rsidRPr="00B25C0D">
              <w:rPr>
                <w:rFonts w:ascii="Arial" w:hAnsi="Arial" w:cs="Arial"/>
              </w:rPr>
              <w:t xml:space="preserve">Physics-G </w:t>
            </w:r>
            <w:proofErr w:type="spellStart"/>
            <w:r w:rsidRPr="00B25C0D">
              <w:rPr>
                <w:rFonts w:ascii="Arial" w:hAnsi="Arial" w:cs="Arial"/>
              </w:rPr>
              <w:t>Keski-Nummi</w:t>
            </w:r>
            <w:proofErr w:type="spellEnd"/>
          </w:p>
          <w:p w14:paraId="7DED55DB" w14:textId="1D23D69E" w:rsidR="00E6131D" w:rsidRPr="00B25C0D" w:rsidRDefault="00E6131D" w:rsidP="00FF6495"/>
        </w:tc>
        <w:tc>
          <w:tcPr>
            <w:tcW w:w="1684" w:type="dxa"/>
            <w:vMerge w:val="restart"/>
            <w:shd w:val="clear" w:color="auto" w:fill="FBE4D5" w:themeFill="accent2" w:themeFillTint="33"/>
          </w:tcPr>
          <w:p w14:paraId="0B7F60CF" w14:textId="77777777" w:rsidR="00FF6495" w:rsidRPr="00B25C0D" w:rsidRDefault="00FF6495" w:rsidP="00FF6495">
            <w:pPr>
              <w:rPr>
                <w:rFonts w:ascii="Arial" w:hAnsi="Arial" w:cs="Arial"/>
              </w:rPr>
            </w:pPr>
            <w:r w:rsidRPr="00B25C0D">
              <w:rPr>
                <w:rFonts w:ascii="Arial" w:hAnsi="Arial" w:cs="Arial"/>
              </w:rPr>
              <w:t xml:space="preserve">Biology-J </w:t>
            </w:r>
            <w:proofErr w:type="spellStart"/>
            <w:r w:rsidRPr="00B25C0D">
              <w:rPr>
                <w:rFonts w:ascii="Arial" w:hAnsi="Arial" w:cs="Arial"/>
              </w:rPr>
              <w:t>Kotelawela</w:t>
            </w:r>
            <w:proofErr w:type="spellEnd"/>
          </w:p>
          <w:p w14:paraId="30B1A989" w14:textId="77777777" w:rsidR="00FF6495" w:rsidRPr="00B25C0D" w:rsidRDefault="00FF6495" w:rsidP="00FF6495">
            <w:pPr>
              <w:rPr>
                <w:rFonts w:ascii="Arial" w:hAnsi="Arial" w:cs="Arial"/>
              </w:rPr>
            </w:pPr>
            <w:r w:rsidRPr="00B25C0D">
              <w:rPr>
                <w:rFonts w:ascii="Arial" w:hAnsi="Arial" w:cs="Arial"/>
              </w:rPr>
              <w:t xml:space="preserve">Modern History-C </w:t>
            </w:r>
            <w:proofErr w:type="spellStart"/>
            <w:r w:rsidRPr="00B25C0D">
              <w:rPr>
                <w:rFonts w:ascii="Arial" w:hAnsi="Arial" w:cs="Arial"/>
              </w:rPr>
              <w:t>Mandarakas</w:t>
            </w:r>
            <w:proofErr w:type="spellEnd"/>
          </w:p>
          <w:p w14:paraId="2AC1B96C" w14:textId="77777777" w:rsidR="00FF6495" w:rsidRPr="00B25C0D" w:rsidRDefault="00FF6495" w:rsidP="00FF6495">
            <w:pPr>
              <w:rPr>
                <w:rFonts w:ascii="Arial" w:hAnsi="Arial" w:cs="Arial"/>
              </w:rPr>
            </w:pPr>
            <w:r w:rsidRPr="00B25C0D">
              <w:rPr>
                <w:rFonts w:ascii="Arial" w:hAnsi="Arial" w:cs="Arial"/>
              </w:rPr>
              <w:t>Music-V Hart</w:t>
            </w:r>
          </w:p>
          <w:p w14:paraId="1503A354" w14:textId="71E59E10" w:rsidR="00FF6495" w:rsidRPr="00B25C0D" w:rsidRDefault="00FF6495" w:rsidP="00071FE2"/>
        </w:tc>
      </w:tr>
      <w:tr w:rsidR="00E6131D" w:rsidRPr="00CA2D46" w14:paraId="2BD0A9E2" w14:textId="77777777" w:rsidTr="00FF6495">
        <w:trPr>
          <w:trHeight w:val="853"/>
          <w:jc w:val="center"/>
        </w:trPr>
        <w:tc>
          <w:tcPr>
            <w:tcW w:w="1543" w:type="dxa"/>
            <w:vAlign w:val="center"/>
          </w:tcPr>
          <w:p w14:paraId="028C8961" w14:textId="77777777" w:rsidR="00E6131D" w:rsidRPr="00CA2D46" w:rsidRDefault="00E6131D" w:rsidP="009E0087">
            <w:pPr>
              <w:jc w:val="center"/>
              <w:rPr>
                <w:sz w:val="24"/>
                <w:szCs w:val="24"/>
              </w:rPr>
            </w:pPr>
            <w:r w:rsidRPr="00CA2D46">
              <w:rPr>
                <w:sz w:val="24"/>
                <w:szCs w:val="24"/>
              </w:rPr>
              <w:t>2</w:t>
            </w:r>
          </w:p>
        </w:tc>
        <w:tc>
          <w:tcPr>
            <w:tcW w:w="1751" w:type="dxa"/>
            <w:vMerge/>
          </w:tcPr>
          <w:p w14:paraId="647EF187" w14:textId="77777777" w:rsidR="00E6131D" w:rsidRPr="00B25C0D" w:rsidRDefault="00E6131D" w:rsidP="00071FE2"/>
        </w:tc>
        <w:tc>
          <w:tcPr>
            <w:tcW w:w="1555" w:type="dxa"/>
            <w:vMerge/>
          </w:tcPr>
          <w:p w14:paraId="7504B716" w14:textId="77777777" w:rsidR="00E6131D" w:rsidRPr="00B25C0D" w:rsidRDefault="00E6131D" w:rsidP="00071FE2"/>
        </w:tc>
        <w:tc>
          <w:tcPr>
            <w:tcW w:w="1849" w:type="dxa"/>
            <w:vMerge/>
          </w:tcPr>
          <w:p w14:paraId="50F0BF2D" w14:textId="77777777" w:rsidR="00E6131D" w:rsidRPr="00B25C0D" w:rsidRDefault="00E6131D" w:rsidP="00071FE2"/>
        </w:tc>
        <w:tc>
          <w:tcPr>
            <w:tcW w:w="1733" w:type="dxa"/>
            <w:vMerge/>
            <w:shd w:val="clear" w:color="auto" w:fill="FBE4D5" w:themeFill="accent2" w:themeFillTint="33"/>
          </w:tcPr>
          <w:p w14:paraId="3EE308AD" w14:textId="77777777" w:rsidR="00E6131D" w:rsidRPr="00B25C0D" w:rsidRDefault="00E6131D" w:rsidP="00071FE2"/>
        </w:tc>
        <w:tc>
          <w:tcPr>
            <w:tcW w:w="1684" w:type="dxa"/>
            <w:vMerge/>
            <w:shd w:val="clear" w:color="auto" w:fill="FBE4D5" w:themeFill="accent2" w:themeFillTint="33"/>
          </w:tcPr>
          <w:p w14:paraId="26D09AD5" w14:textId="77777777" w:rsidR="00E6131D" w:rsidRPr="00B25C0D" w:rsidRDefault="00E6131D" w:rsidP="00071FE2"/>
        </w:tc>
      </w:tr>
      <w:tr w:rsidR="00E6131D" w:rsidRPr="00CA2D46" w14:paraId="47A06842" w14:textId="77777777" w:rsidTr="00FF6495">
        <w:trPr>
          <w:trHeight w:val="853"/>
          <w:jc w:val="center"/>
        </w:trPr>
        <w:tc>
          <w:tcPr>
            <w:tcW w:w="1543" w:type="dxa"/>
            <w:vAlign w:val="center"/>
          </w:tcPr>
          <w:p w14:paraId="7F120808" w14:textId="77777777" w:rsidR="00E6131D" w:rsidRPr="00CA2D46" w:rsidRDefault="00E6131D" w:rsidP="007C4120">
            <w:pPr>
              <w:jc w:val="center"/>
              <w:rPr>
                <w:sz w:val="24"/>
                <w:szCs w:val="24"/>
              </w:rPr>
            </w:pPr>
            <w:r w:rsidRPr="00CA2D46">
              <w:rPr>
                <w:sz w:val="24"/>
                <w:szCs w:val="24"/>
              </w:rPr>
              <w:t>3</w:t>
            </w:r>
          </w:p>
        </w:tc>
        <w:tc>
          <w:tcPr>
            <w:tcW w:w="1751" w:type="dxa"/>
            <w:vMerge w:val="restart"/>
          </w:tcPr>
          <w:p w14:paraId="3E6EEEA5" w14:textId="77777777" w:rsidR="00E6131D" w:rsidRPr="00B25C0D" w:rsidRDefault="00E6131D" w:rsidP="00071FE2">
            <w:pPr>
              <w:rPr>
                <w:rFonts w:ascii="Arial" w:hAnsi="Arial" w:cs="Arial"/>
              </w:rPr>
            </w:pPr>
            <w:r w:rsidRPr="00B25C0D">
              <w:rPr>
                <w:rFonts w:ascii="Arial" w:hAnsi="Arial" w:cs="Arial"/>
              </w:rPr>
              <w:t xml:space="preserve">Chemistry- F </w:t>
            </w:r>
            <w:proofErr w:type="spellStart"/>
            <w:r w:rsidRPr="00B25C0D">
              <w:rPr>
                <w:rFonts w:ascii="Arial" w:hAnsi="Arial" w:cs="Arial"/>
              </w:rPr>
              <w:t>Bolbol</w:t>
            </w:r>
            <w:proofErr w:type="spellEnd"/>
          </w:p>
          <w:p w14:paraId="40C60835" w14:textId="77777777" w:rsidR="00E6131D" w:rsidRPr="00B25C0D" w:rsidRDefault="00E6131D" w:rsidP="00071FE2">
            <w:pPr>
              <w:rPr>
                <w:rFonts w:ascii="Arial" w:hAnsi="Arial" w:cs="Arial"/>
              </w:rPr>
            </w:pPr>
            <w:r w:rsidRPr="00B25C0D">
              <w:rPr>
                <w:rFonts w:ascii="Arial" w:hAnsi="Arial" w:cs="Arial"/>
              </w:rPr>
              <w:t xml:space="preserve">Construction-P </w:t>
            </w:r>
            <w:proofErr w:type="spellStart"/>
            <w:r w:rsidRPr="00B25C0D">
              <w:rPr>
                <w:rFonts w:ascii="Arial" w:hAnsi="Arial" w:cs="Arial"/>
              </w:rPr>
              <w:t>Hii</w:t>
            </w:r>
            <w:proofErr w:type="spellEnd"/>
          </w:p>
          <w:p w14:paraId="71CB1F4D" w14:textId="3C763033" w:rsidR="00E6131D" w:rsidRPr="00B25C0D" w:rsidRDefault="00E6131D" w:rsidP="00071FE2"/>
        </w:tc>
        <w:tc>
          <w:tcPr>
            <w:tcW w:w="1555" w:type="dxa"/>
            <w:vMerge/>
          </w:tcPr>
          <w:p w14:paraId="187CCBAE" w14:textId="58F83E53" w:rsidR="00E6131D" w:rsidRPr="00B25C0D" w:rsidRDefault="00E6131D" w:rsidP="00071FE2"/>
        </w:tc>
        <w:tc>
          <w:tcPr>
            <w:tcW w:w="1849" w:type="dxa"/>
            <w:vMerge w:val="restart"/>
          </w:tcPr>
          <w:p w14:paraId="069E8BAF" w14:textId="11FAAE2A" w:rsidR="00E6131D" w:rsidRPr="00B25C0D" w:rsidRDefault="00E6131D" w:rsidP="00071FE2">
            <w:r w:rsidRPr="00B25C0D">
              <w:rPr>
                <w:rFonts w:ascii="Arial" w:hAnsi="Arial" w:cs="Arial"/>
              </w:rPr>
              <w:t>Maths Extension – O Koh</w:t>
            </w:r>
          </w:p>
        </w:tc>
        <w:tc>
          <w:tcPr>
            <w:tcW w:w="1733" w:type="dxa"/>
            <w:vMerge w:val="restart"/>
            <w:shd w:val="clear" w:color="auto" w:fill="FBE4D5" w:themeFill="accent2" w:themeFillTint="33"/>
          </w:tcPr>
          <w:p w14:paraId="2E216181" w14:textId="77777777" w:rsidR="00FF6495" w:rsidRPr="00B25C0D" w:rsidRDefault="00FF6495" w:rsidP="00FF6495">
            <w:pPr>
              <w:rPr>
                <w:rFonts w:ascii="Arial" w:hAnsi="Arial" w:cs="Arial"/>
              </w:rPr>
            </w:pPr>
            <w:r w:rsidRPr="00B25C0D">
              <w:rPr>
                <w:rFonts w:ascii="Arial" w:hAnsi="Arial" w:cs="Arial"/>
              </w:rPr>
              <w:t xml:space="preserve">Timber-E </w:t>
            </w:r>
            <w:proofErr w:type="spellStart"/>
            <w:r w:rsidRPr="00B25C0D">
              <w:rPr>
                <w:rFonts w:ascii="Arial" w:hAnsi="Arial" w:cs="Arial"/>
              </w:rPr>
              <w:t>Bakour</w:t>
            </w:r>
            <w:proofErr w:type="spellEnd"/>
          </w:p>
          <w:p w14:paraId="51A655D3" w14:textId="77777777" w:rsidR="00FF6495" w:rsidRPr="00B25C0D" w:rsidRDefault="00FF6495" w:rsidP="00FF6495">
            <w:pPr>
              <w:rPr>
                <w:rFonts w:ascii="Arial" w:hAnsi="Arial" w:cs="Arial"/>
              </w:rPr>
            </w:pPr>
            <w:r w:rsidRPr="00B25C0D">
              <w:rPr>
                <w:rFonts w:ascii="Arial" w:hAnsi="Arial" w:cs="Arial"/>
              </w:rPr>
              <w:t xml:space="preserve">Timber-T </w:t>
            </w:r>
            <w:proofErr w:type="spellStart"/>
            <w:r w:rsidRPr="00B25C0D">
              <w:rPr>
                <w:rFonts w:ascii="Arial" w:hAnsi="Arial" w:cs="Arial"/>
              </w:rPr>
              <w:t>Benic</w:t>
            </w:r>
            <w:proofErr w:type="spellEnd"/>
          </w:p>
          <w:p w14:paraId="0B617844" w14:textId="01DA501F" w:rsidR="00E6131D" w:rsidRPr="00B25C0D" w:rsidRDefault="00E6131D" w:rsidP="00071FE2"/>
        </w:tc>
        <w:tc>
          <w:tcPr>
            <w:tcW w:w="1684" w:type="dxa"/>
            <w:vMerge w:val="restart"/>
            <w:shd w:val="clear" w:color="auto" w:fill="FBE4D5" w:themeFill="accent2" w:themeFillTint="33"/>
          </w:tcPr>
          <w:p w14:paraId="5AF48B0F" w14:textId="77777777" w:rsidR="00FF6495" w:rsidRPr="00B25C0D" w:rsidRDefault="00FF6495" w:rsidP="00FF6495">
            <w:pPr>
              <w:rPr>
                <w:rFonts w:ascii="Arial" w:hAnsi="Arial" w:cs="Arial"/>
              </w:rPr>
            </w:pPr>
            <w:r w:rsidRPr="00B25C0D">
              <w:rPr>
                <w:rFonts w:ascii="Arial" w:hAnsi="Arial" w:cs="Arial"/>
              </w:rPr>
              <w:t xml:space="preserve">Engineering- T </w:t>
            </w:r>
            <w:proofErr w:type="spellStart"/>
            <w:r w:rsidRPr="00B25C0D">
              <w:rPr>
                <w:rFonts w:ascii="Arial" w:hAnsi="Arial" w:cs="Arial"/>
              </w:rPr>
              <w:t>Benic</w:t>
            </w:r>
            <w:proofErr w:type="spellEnd"/>
          </w:p>
          <w:p w14:paraId="7287B2E3" w14:textId="77777777" w:rsidR="00FF6495" w:rsidRPr="00B25C0D" w:rsidRDefault="00FF6495" w:rsidP="00FF6495">
            <w:pPr>
              <w:rPr>
                <w:rFonts w:ascii="Arial" w:hAnsi="Arial" w:cs="Arial"/>
              </w:rPr>
            </w:pPr>
            <w:r w:rsidRPr="00B25C0D">
              <w:rPr>
                <w:rFonts w:ascii="Arial" w:hAnsi="Arial" w:cs="Arial"/>
              </w:rPr>
              <w:t xml:space="preserve">IDT-A </w:t>
            </w:r>
            <w:proofErr w:type="spellStart"/>
            <w:r w:rsidRPr="00B25C0D">
              <w:rPr>
                <w:rFonts w:ascii="Arial" w:hAnsi="Arial" w:cs="Arial"/>
              </w:rPr>
              <w:t>Hablos</w:t>
            </w:r>
            <w:proofErr w:type="spellEnd"/>
          </w:p>
          <w:p w14:paraId="354F8B51" w14:textId="5AE692A5" w:rsidR="00FF6495" w:rsidRPr="00B25C0D" w:rsidRDefault="00FF6495" w:rsidP="00FF6495">
            <w:r w:rsidRPr="00B25C0D">
              <w:rPr>
                <w:rFonts w:ascii="Arial" w:hAnsi="Arial" w:cs="Arial"/>
              </w:rPr>
              <w:t>PDHPE-I Adkins</w:t>
            </w:r>
          </w:p>
        </w:tc>
      </w:tr>
      <w:tr w:rsidR="00E6131D" w:rsidRPr="00CA2D46" w14:paraId="0A5BAF42" w14:textId="77777777" w:rsidTr="00FF6495">
        <w:trPr>
          <w:trHeight w:val="853"/>
          <w:jc w:val="center"/>
        </w:trPr>
        <w:tc>
          <w:tcPr>
            <w:tcW w:w="1543" w:type="dxa"/>
            <w:vAlign w:val="center"/>
          </w:tcPr>
          <w:p w14:paraId="6FCC90E7" w14:textId="77777777" w:rsidR="00E6131D" w:rsidRPr="00CA2D46" w:rsidRDefault="00E6131D" w:rsidP="00E6131D">
            <w:pPr>
              <w:jc w:val="center"/>
              <w:rPr>
                <w:sz w:val="24"/>
                <w:szCs w:val="24"/>
              </w:rPr>
            </w:pPr>
            <w:r w:rsidRPr="00CA2D46">
              <w:rPr>
                <w:sz w:val="24"/>
                <w:szCs w:val="24"/>
              </w:rPr>
              <w:t>4</w:t>
            </w:r>
          </w:p>
        </w:tc>
        <w:tc>
          <w:tcPr>
            <w:tcW w:w="1751" w:type="dxa"/>
            <w:vMerge/>
          </w:tcPr>
          <w:p w14:paraId="15DFE176" w14:textId="77777777" w:rsidR="00E6131D" w:rsidRPr="00CA2D46" w:rsidRDefault="00E6131D" w:rsidP="00E6131D">
            <w:pPr>
              <w:jc w:val="center"/>
              <w:rPr>
                <w:sz w:val="24"/>
                <w:szCs w:val="24"/>
              </w:rPr>
            </w:pPr>
          </w:p>
        </w:tc>
        <w:tc>
          <w:tcPr>
            <w:tcW w:w="1555" w:type="dxa"/>
            <w:vMerge w:val="restart"/>
          </w:tcPr>
          <w:p w14:paraId="14966766" w14:textId="77777777" w:rsidR="00E6131D" w:rsidRPr="00CA2D46" w:rsidRDefault="00E6131D" w:rsidP="00E6131D">
            <w:pPr>
              <w:jc w:val="center"/>
              <w:rPr>
                <w:sz w:val="24"/>
                <w:szCs w:val="24"/>
              </w:rPr>
            </w:pPr>
            <w:r w:rsidRPr="005A372A">
              <w:rPr>
                <w:rFonts w:ascii="Arial" w:hAnsi="Arial" w:cs="Arial"/>
              </w:rPr>
              <w:t>Legal Studies- N Ghosh</w:t>
            </w:r>
          </w:p>
          <w:p w14:paraId="48D922F0" w14:textId="00E34B7C" w:rsidR="00E6131D" w:rsidRPr="00CA2D46" w:rsidRDefault="00E6131D" w:rsidP="00E6131D">
            <w:pPr>
              <w:jc w:val="center"/>
              <w:rPr>
                <w:sz w:val="24"/>
                <w:szCs w:val="24"/>
              </w:rPr>
            </w:pPr>
          </w:p>
        </w:tc>
        <w:tc>
          <w:tcPr>
            <w:tcW w:w="1849" w:type="dxa"/>
            <w:vMerge/>
          </w:tcPr>
          <w:p w14:paraId="4D1E3E6F" w14:textId="77777777" w:rsidR="00E6131D" w:rsidRPr="00CA2D46" w:rsidRDefault="00E6131D" w:rsidP="00E6131D">
            <w:pPr>
              <w:jc w:val="center"/>
              <w:rPr>
                <w:sz w:val="24"/>
                <w:szCs w:val="24"/>
              </w:rPr>
            </w:pPr>
          </w:p>
        </w:tc>
        <w:tc>
          <w:tcPr>
            <w:tcW w:w="1733" w:type="dxa"/>
            <w:vMerge/>
            <w:shd w:val="clear" w:color="auto" w:fill="FBE4D5" w:themeFill="accent2" w:themeFillTint="33"/>
          </w:tcPr>
          <w:p w14:paraId="1C4DFBB9" w14:textId="77777777" w:rsidR="00E6131D" w:rsidRPr="00CA2D46" w:rsidRDefault="00E6131D" w:rsidP="00E6131D">
            <w:pPr>
              <w:jc w:val="center"/>
              <w:rPr>
                <w:sz w:val="24"/>
                <w:szCs w:val="24"/>
              </w:rPr>
            </w:pPr>
          </w:p>
        </w:tc>
        <w:tc>
          <w:tcPr>
            <w:tcW w:w="1684" w:type="dxa"/>
            <w:vMerge/>
            <w:shd w:val="clear" w:color="auto" w:fill="FBE4D5" w:themeFill="accent2" w:themeFillTint="33"/>
          </w:tcPr>
          <w:p w14:paraId="76BEA20C" w14:textId="77777777" w:rsidR="00E6131D" w:rsidRPr="00CA2D46" w:rsidRDefault="00E6131D" w:rsidP="00E6131D">
            <w:pPr>
              <w:jc w:val="center"/>
              <w:rPr>
                <w:sz w:val="24"/>
                <w:szCs w:val="24"/>
              </w:rPr>
            </w:pPr>
          </w:p>
        </w:tc>
      </w:tr>
      <w:tr w:rsidR="00E6131D" w:rsidRPr="00CA2D46" w14:paraId="5F4C1130" w14:textId="77777777" w:rsidTr="00FF6495">
        <w:trPr>
          <w:trHeight w:val="853"/>
          <w:jc w:val="center"/>
        </w:trPr>
        <w:tc>
          <w:tcPr>
            <w:tcW w:w="1543" w:type="dxa"/>
            <w:vAlign w:val="center"/>
          </w:tcPr>
          <w:p w14:paraId="7A5F250E" w14:textId="77777777" w:rsidR="00E6131D" w:rsidRPr="00CA2D46" w:rsidRDefault="00E6131D" w:rsidP="00E6131D">
            <w:pPr>
              <w:jc w:val="center"/>
              <w:rPr>
                <w:sz w:val="24"/>
                <w:szCs w:val="24"/>
              </w:rPr>
            </w:pPr>
            <w:r w:rsidRPr="00CA2D46">
              <w:rPr>
                <w:sz w:val="24"/>
                <w:szCs w:val="24"/>
              </w:rPr>
              <w:t>5</w:t>
            </w:r>
          </w:p>
        </w:tc>
        <w:tc>
          <w:tcPr>
            <w:tcW w:w="1751" w:type="dxa"/>
          </w:tcPr>
          <w:p w14:paraId="2F1D7F20" w14:textId="77777777" w:rsidR="00E6131D" w:rsidRPr="00CA2D46" w:rsidRDefault="00E6131D" w:rsidP="00E6131D">
            <w:pPr>
              <w:jc w:val="center"/>
              <w:rPr>
                <w:sz w:val="24"/>
                <w:szCs w:val="24"/>
              </w:rPr>
            </w:pPr>
          </w:p>
        </w:tc>
        <w:tc>
          <w:tcPr>
            <w:tcW w:w="1555" w:type="dxa"/>
            <w:vMerge/>
          </w:tcPr>
          <w:p w14:paraId="19A2BDFA" w14:textId="6349783B" w:rsidR="00E6131D" w:rsidRPr="00CA2D46" w:rsidRDefault="00E6131D" w:rsidP="00E6131D">
            <w:pPr>
              <w:jc w:val="center"/>
              <w:rPr>
                <w:sz w:val="24"/>
                <w:szCs w:val="24"/>
              </w:rPr>
            </w:pPr>
          </w:p>
        </w:tc>
        <w:tc>
          <w:tcPr>
            <w:tcW w:w="1849" w:type="dxa"/>
          </w:tcPr>
          <w:p w14:paraId="135EE103" w14:textId="77777777" w:rsidR="00E6131D" w:rsidRPr="00CA2D46" w:rsidRDefault="00E6131D" w:rsidP="00E6131D">
            <w:pPr>
              <w:jc w:val="center"/>
              <w:rPr>
                <w:sz w:val="24"/>
                <w:szCs w:val="24"/>
              </w:rPr>
            </w:pPr>
          </w:p>
        </w:tc>
        <w:tc>
          <w:tcPr>
            <w:tcW w:w="1733" w:type="dxa"/>
            <w:shd w:val="clear" w:color="auto" w:fill="FBE4D5" w:themeFill="accent2" w:themeFillTint="33"/>
          </w:tcPr>
          <w:p w14:paraId="39EAE49E" w14:textId="77777777" w:rsidR="00E6131D" w:rsidRPr="00CA2D46" w:rsidRDefault="00E6131D" w:rsidP="00E6131D">
            <w:pPr>
              <w:jc w:val="center"/>
              <w:rPr>
                <w:sz w:val="24"/>
                <w:szCs w:val="24"/>
              </w:rPr>
            </w:pPr>
          </w:p>
        </w:tc>
        <w:tc>
          <w:tcPr>
            <w:tcW w:w="1684" w:type="dxa"/>
            <w:shd w:val="clear" w:color="auto" w:fill="FBE4D5" w:themeFill="accent2" w:themeFillTint="33"/>
          </w:tcPr>
          <w:p w14:paraId="0351418B" w14:textId="77777777" w:rsidR="00E6131D" w:rsidRPr="00CA2D46" w:rsidRDefault="00E6131D" w:rsidP="00E6131D">
            <w:pPr>
              <w:jc w:val="center"/>
              <w:rPr>
                <w:sz w:val="24"/>
                <w:szCs w:val="24"/>
              </w:rPr>
            </w:pPr>
          </w:p>
        </w:tc>
      </w:tr>
      <w:bookmarkEnd w:id="0"/>
    </w:tbl>
    <w:p w14:paraId="57B7D424" w14:textId="42525AF8" w:rsidR="00E00421" w:rsidRDefault="00E00421"/>
    <w:p w14:paraId="6C78B987" w14:textId="0C2F8D2C" w:rsidR="00E00421" w:rsidRDefault="00D72B7C">
      <w:r>
        <w:t xml:space="preserve">. </w:t>
      </w:r>
    </w:p>
    <w:sectPr w:rsidR="00E00421" w:rsidSect="00071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21"/>
    <w:rsid w:val="000679E0"/>
    <w:rsid w:val="00071FE2"/>
    <w:rsid w:val="000D77BC"/>
    <w:rsid w:val="00210369"/>
    <w:rsid w:val="005B3C60"/>
    <w:rsid w:val="00765A35"/>
    <w:rsid w:val="007C4120"/>
    <w:rsid w:val="00A814D8"/>
    <w:rsid w:val="00B066E5"/>
    <w:rsid w:val="00B25C0D"/>
    <w:rsid w:val="00BD6B38"/>
    <w:rsid w:val="00C345DC"/>
    <w:rsid w:val="00C362D0"/>
    <w:rsid w:val="00D72B7C"/>
    <w:rsid w:val="00E00421"/>
    <w:rsid w:val="00E6131D"/>
    <w:rsid w:val="00EB1EDB"/>
    <w:rsid w:val="00F25BBC"/>
    <w:rsid w:val="00FF6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71F9"/>
  <w15:chartTrackingRefBased/>
  <w15:docId w15:val="{9C47E189-E256-4006-B8B3-2AD11B5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Ram (Maina)</dc:creator>
  <cp:keywords/>
  <dc:description/>
  <cp:lastModifiedBy>Tarek El Homsi</cp:lastModifiedBy>
  <cp:revision>2</cp:revision>
  <cp:lastPrinted>2021-10-11T20:32:00Z</cp:lastPrinted>
  <dcterms:created xsi:type="dcterms:W3CDTF">2021-10-13T00:59:00Z</dcterms:created>
  <dcterms:modified xsi:type="dcterms:W3CDTF">2021-10-13T00:59:00Z</dcterms:modified>
</cp:coreProperties>
</file>